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BB390" w14:textId="77777777" w:rsidR="00554AC0" w:rsidRDefault="00554AC0"/>
    <w:p w14:paraId="08999EE9" w14:textId="77777777" w:rsidR="00554AC0" w:rsidRPr="00554AC0" w:rsidRDefault="00554AC0" w:rsidP="00554AC0">
      <w:pPr>
        <w:pStyle w:val="Heading2"/>
        <w:shd w:val="clear" w:color="auto" w:fill="FFFFFF"/>
        <w:spacing w:before="30" w:beforeAutospacing="0" w:after="30" w:afterAutospacing="0"/>
        <w:rPr>
          <w:rFonts w:eastAsia="Times New Roman"/>
          <w:color w:val="000000"/>
          <w:sz w:val="32"/>
          <w:szCs w:val="32"/>
        </w:rPr>
      </w:pPr>
      <w:bookmarkStart w:id="0" w:name="_GoBack"/>
      <w:r w:rsidRPr="00554AC0">
        <w:rPr>
          <w:rFonts w:eastAsia="Times New Roman"/>
          <w:color w:val="000000"/>
          <w:sz w:val="32"/>
          <w:szCs w:val="32"/>
        </w:rPr>
        <w:t>PNGTS expansion would lift New England supply</w:t>
      </w:r>
    </w:p>
    <w:bookmarkEnd w:id="0"/>
    <w:p w14:paraId="3A246544" w14:textId="77777777" w:rsidR="00554AC0" w:rsidRDefault="00554AC0"/>
    <w:p w14:paraId="214DC642" w14:textId="77777777" w:rsidR="00554AC0" w:rsidRDefault="00554AC0"/>
    <w:tbl>
      <w:tblPr>
        <w:tblW w:w="0" w:type="auto"/>
        <w:tblInd w:w="-108" w:type="dxa"/>
        <w:tblBorders>
          <w:top w:val="nil"/>
          <w:left w:val="nil"/>
          <w:right w:val="nil"/>
        </w:tblBorders>
        <w:tblLayout w:type="fixed"/>
        <w:tblLook w:val="0000" w:firstRow="0" w:lastRow="0" w:firstColumn="0" w:lastColumn="0" w:noHBand="0" w:noVBand="0"/>
      </w:tblPr>
      <w:tblGrid>
        <w:gridCol w:w="17000"/>
        <w:gridCol w:w="536"/>
      </w:tblGrid>
      <w:tr w:rsidR="00554AC0" w:rsidRPr="00554AC0" w14:paraId="39B13683" w14:textId="77777777" w:rsidTr="00554AC0">
        <w:tblPrEx>
          <w:tblCellMar>
            <w:top w:w="0" w:type="dxa"/>
            <w:bottom w:w="0" w:type="dxa"/>
          </w:tblCellMar>
        </w:tblPrEx>
        <w:tc>
          <w:tcPr>
            <w:tcW w:w="17000" w:type="dxa"/>
            <w:tcMar>
              <w:top w:w="20" w:type="nil"/>
              <w:left w:w="500" w:type="nil"/>
              <w:bottom w:w="200" w:type="nil"/>
              <w:right w:w="20" w:type="nil"/>
            </w:tcMar>
          </w:tcPr>
          <w:p w14:paraId="1674E9A1"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Portland </w:t>
            </w:r>
            <w:r w:rsidRPr="00554AC0">
              <w:rPr>
                <w:rFonts w:ascii="Times New Roman" w:hAnsi="Times New Roman" w:cs="Times New Roman"/>
                <w:b/>
                <w:bCs/>
                <w:color w:val="438BCC"/>
                <w:sz w:val="28"/>
                <w:szCs w:val="28"/>
              </w:rPr>
              <w:t xml:space="preserve">Natural Gas </w:t>
            </w:r>
            <w:r w:rsidRPr="00554AC0">
              <w:rPr>
                <w:rFonts w:ascii="Times New Roman" w:hAnsi="Times New Roman" w:cs="Times New Roman"/>
                <w:sz w:val="28"/>
                <w:szCs w:val="28"/>
              </w:rPr>
              <w:t xml:space="preserve">Transmission System is finalizing shippers for an expansion project at a time when pipeline-constrained New </w:t>
            </w:r>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 xml:space="preserve">is eager for additional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supply options, an executive said Tuesday.</w:t>
            </w:r>
          </w:p>
        </w:tc>
        <w:tc>
          <w:tcPr>
            <w:tcW w:w="536" w:type="dxa"/>
            <w:tcMar>
              <w:top w:w="20" w:type="nil"/>
              <w:left w:w="500" w:type="nil"/>
              <w:bottom w:w="200" w:type="nil"/>
              <w:right w:w="20" w:type="nil"/>
            </w:tcMar>
          </w:tcPr>
          <w:p w14:paraId="1E33863B" w14:textId="1F4422E7"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75208B9F" wp14:editId="47E109DC">
                  <wp:extent cx="203200" cy="203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559A59A9"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5E851874"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Despite its proximity to abundant </w:t>
            </w:r>
            <w:r w:rsidRPr="00554AC0">
              <w:rPr>
                <w:rFonts w:ascii="Times New Roman" w:hAnsi="Times New Roman" w:cs="Times New Roman"/>
                <w:b/>
                <w:bCs/>
                <w:color w:val="438BCC"/>
                <w:sz w:val="28"/>
                <w:szCs w:val="28"/>
              </w:rPr>
              <w:t xml:space="preserve">shale </w:t>
            </w:r>
            <w:r w:rsidRPr="00554AC0">
              <w:rPr>
                <w:rFonts w:ascii="Times New Roman" w:hAnsi="Times New Roman" w:cs="Times New Roman"/>
                <w:sz w:val="28"/>
                <w:szCs w:val="28"/>
              </w:rPr>
              <w:t xml:space="preserve">supplies in the prolific Marcellus and Utica </w:t>
            </w:r>
            <w:r w:rsidRPr="00554AC0">
              <w:rPr>
                <w:rFonts w:ascii="Times New Roman" w:hAnsi="Times New Roman" w:cs="Times New Roman"/>
                <w:b/>
                <w:bCs/>
                <w:color w:val="438BCC"/>
                <w:sz w:val="28"/>
                <w:szCs w:val="28"/>
              </w:rPr>
              <w:t xml:space="preserve">shale </w:t>
            </w:r>
            <w:r w:rsidRPr="00554AC0">
              <w:rPr>
                <w:rFonts w:ascii="Times New Roman" w:hAnsi="Times New Roman" w:cs="Times New Roman"/>
                <w:sz w:val="28"/>
                <w:szCs w:val="28"/>
              </w:rPr>
              <w:t xml:space="preserve">plays that include parts of </w:t>
            </w:r>
            <w:proofErr w:type="gramStart"/>
            <w:r w:rsidRPr="00554AC0">
              <w:rPr>
                <w:rFonts w:ascii="Times New Roman" w:hAnsi="Times New Roman" w:cs="Times New Roman"/>
                <w:b/>
                <w:bCs/>
                <w:color w:val="438BCC"/>
                <w:sz w:val="28"/>
                <w:szCs w:val="28"/>
              </w:rPr>
              <w:t xml:space="preserve">Ohio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w:t>
            </w:r>
            <w:r w:rsidRPr="00554AC0">
              <w:rPr>
                <w:rFonts w:ascii="Times New Roman" w:hAnsi="Times New Roman" w:cs="Times New Roman"/>
                <w:b/>
                <w:bCs/>
                <w:color w:val="438BCC"/>
                <w:sz w:val="28"/>
                <w:szCs w:val="28"/>
              </w:rPr>
              <w:t xml:space="preserve">Pennsylvania </w:t>
            </w:r>
            <w:r w:rsidRPr="00554AC0">
              <w:rPr>
                <w:rFonts w:ascii="Times New Roman" w:hAnsi="Times New Roman" w:cs="Times New Roman"/>
                <w:sz w:val="28"/>
                <w:szCs w:val="28"/>
              </w:rPr>
              <w:t xml:space="preserve">and </w:t>
            </w:r>
            <w:r w:rsidRPr="00554AC0">
              <w:rPr>
                <w:rFonts w:ascii="Times New Roman" w:hAnsi="Times New Roman" w:cs="Times New Roman"/>
                <w:b/>
                <w:bCs/>
                <w:color w:val="438BCC"/>
                <w:sz w:val="28"/>
                <w:szCs w:val="28"/>
              </w:rPr>
              <w:t xml:space="preserve">West Virginia </w:t>
            </w:r>
            <w:r w:rsidRPr="00554AC0">
              <w:rPr>
                <w:rFonts w:ascii="Times New Roman" w:hAnsi="Times New Roman" w:cs="Times New Roman"/>
                <w:sz w:val="28"/>
                <w:szCs w:val="28"/>
              </w:rPr>
              <w:t xml:space="preserve">, the six-state New </w:t>
            </w:r>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 xml:space="preserve">region has insufficient pipeline infrastructure to bring in enough Appalachian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to meet its needs, particularly on peak winter demand days. As a result, New </w:t>
            </w:r>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 xml:space="preserve">imports some of its supplies from </w:t>
            </w:r>
            <w:r w:rsidRPr="00554AC0">
              <w:rPr>
                <w:rFonts w:ascii="Times New Roman" w:hAnsi="Times New Roman" w:cs="Times New Roman"/>
                <w:b/>
                <w:bCs/>
                <w:color w:val="438BCC"/>
                <w:sz w:val="28"/>
                <w:szCs w:val="28"/>
              </w:rPr>
              <w:t xml:space="preserve">Canada </w:t>
            </w:r>
            <w:r w:rsidRPr="00554AC0">
              <w:rPr>
                <w:rFonts w:ascii="Times New Roman" w:hAnsi="Times New Roman" w:cs="Times New Roman"/>
                <w:sz w:val="28"/>
                <w:szCs w:val="28"/>
              </w:rPr>
              <w:t xml:space="preserve">and from other countries in the form of </w:t>
            </w:r>
            <w:proofErr w:type="gramStart"/>
            <w:r w:rsidRPr="00554AC0">
              <w:rPr>
                <w:rFonts w:ascii="Times New Roman" w:hAnsi="Times New Roman" w:cs="Times New Roman"/>
                <w:b/>
                <w:bCs/>
                <w:color w:val="438BCC"/>
                <w:sz w:val="28"/>
                <w:szCs w:val="28"/>
              </w:rPr>
              <w:t xml:space="preserve">LNG </w:t>
            </w:r>
            <w:r w:rsidRPr="00554AC0">
              <w:rPr>
                <w:rFonts w:ascii="Times New Roman" w:hAnsi="Times New Roman" w:cs="Times New Roman"/>
                <w:sz w:val="28"/>
                <w:szCs w:val="28"/>
              </w:rPr>
              <w:t>.</w:t>
            </w:r>
            <w:proofErr w:type="gramEnd"/>
          </w:p>
        </w:tc>
        <w:tc>
          <w:tcPr>
            <w:tcW w:w="536" w:type="dxa"/>
            <w:tcMar>
              <w:top w:w="20" w:type="nil"/>
              <w:left w:w="500" w:type="nil"/>
              <w:bottom w:w="200" w:type="nil"/>
              <w:right w:w="20" w:type="nil"/>
            </w:tcMar>
          </w:tcPr>
          <w:p w14:paraId="33080451" w14:textId="1B63E8D5"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7C994673" wp14:editId="516B45DC">
                  <wp:extent cx="203200" cy="203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26D3E20F"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1D6E981D"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TransCanada-operated PNGTS is a relatively small but important conduit for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into New </w:t>
            </w:r>
            <w:proofErr w:type="gramStart"/>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with firm capacity of 210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 xml:space="preserve">/d. The planned Portland </w:t>
            </w:r>
            <w:proofErr w:type="spellStart"/>
            <w:r w:rsidRPr="00554AC0">
              <w:rPr>
                <w:rFonts w:ascii="Times New Roman" w:hAnsi="Times New Roman" w:cs="Times New Roman"/>
                <w:sz w:val="28"/>
                <w:szCs w:val="28"/>
              </w:rPr>
              <w:t>XPress</w:t>
            </w:r>
            <w:proofErr w:type="spellEnd"/>
            <w:r w:rsidRPr="00554AC0">
              <w:rPr>
                <w:rFonts w:ascii="Times New Roman" w:hAnsi="Times New Roman" w:cs="Times New Roman"/>
                <w:sz w:val="28"/>
                <w:szCs w:val="28"/>
              </w:rPr>
              <w:t xml:space="preserve"> expansion project potentially could expand the system by 200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 xml:space="preserve">/d, with additions built in phases and some existing capacity turned back by existing shippers for the project, Cynthia Armstrong, PNGTS’ director of marketing and business development, said at the LDC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Forums Northeast conference in </w:t>
            </w:r>
            <w:proofErr w:type="gramStart"/>
            <w:r w:rsidRPr="00554AC0">
              <w:rPr>
                <w:rFonts w:ascii="Times New Roman" w:hAnsi="Times New Roman" w:cs="Times New Roman"/>
                <w:b/>
                <w:bCs/>
                <w:color w:val="438BCC"/>
                <w:sz w:val="28"/>
                <w:szCs w:val="28"/>
              </w:rPr>
              <w:t xml:space="preserve">Boston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Armstrong said the targeted in-service date for the project is November 2020.</w:t>
            </w:r>
          </w:p>
        </w:tc>
        <w:tc>
          <w:tcPr>
            <w:tcW w:w="536" w:type="dxa"/>
            <w:tcMar>
              <w:top w:w="20" w:type="nil"/>
              <w:left w:w="500" w:type="nil"/>
              <w:bottom w:w="200" w:type="nil"/>
              <w:right w:w="20" w:type="nil"/>
            </w:tcMar>
          </w:tcPr>
          <w:p w14:paraId="36CE63B5" w14:textId="759B0106"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1F309501" wp14:editId="5C1A3CCA">
                  <wp:extent cx="203200" cy="203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19BAE73C"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299421FB"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“The Portland pipeline is full,” she said. “The Portland pipeline needs to expand. </w:t>
            </w:r>
            <w:r w:rsidRPr="00554AC0">
              <w:rPr>
                <w:rFonts w:ascii="Times New Roman" w:hAnsi="Times New Roman" w:cs="Times New Roman"/>
                <w:b/>
                <w:bCs/>
                <w:color w:val="438BCC"/>
                <w:sz w:val="28"/>
                <w:szCs w:val="28"/>
              </w:rPr>
              <w:t xml:space="preserve">We </w:t>
            </w:r>
            <w:r w:rsidRPr="00554AC0">
              <w:rPr>
                <w:rFonts w:ascii="Times New Roman" w:hAnsi="Times New Roman" w:cs="Times New Roman"/>
                <w:sz w:val="28"/>
                <w:szCs w:val="28"/>
              </w:rPr>
              <w:t>’re working on that right now.”</w:t>
            </w:r>
          </w:p>
        </w:tc>
        <w:tc>
          <w:tcPr>
            <w:tcW w:w="536" w:type="dxa"/>
            <w:tcMar>
              <w:top w:w="20" w:type="nil"/>
              <w:left w:w="500" w:type="nil"/>
              <w:bottom w:w="200" w:type="nil"/>
              <w:right w:w="20" w:type="nil"/>
            </w:tcMar>
          </w:tcPr>
          <w:p w14:paraId="32E86D6E" w14:textId="316DEEE3"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25D0F825" wp14:editId="4C45EBA5">
                  <wp:extent cx="203200" cy="20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033F6921"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3245AD35" w14:textId="20C0366D"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5CCC606E" wp14:editId="082223B3">
                  <wp:extent cx="6159500" cy="3251200"/>
                  <wp:effectExtent l="0" t="0" r="1270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0" cy="3251200"/>
                          </a:xfrm>
                          <a:prstGeom prst="rect">
                            <a:avLst/>
                          </a:prstGeom>
                          <a:noFill/>
                          <a:ln>
                            <a:noFill/>
                          </a:ln>
                        </pic:spPr>
                      </pic:pic>
                    </a:graphicData>
                  </a:graphic>
                </wp:inline>
              </w:drawing>
            </w:r>
            <w:r w:rsidRPr="00554AC0">
              <w:rPr>
                <w:rFonts w:ascii="Times New Roman" w:hAnsi="Times New Roman" w:cs="Times New Roman"/>
                <w:sz w:val="28"/>
                <w:szCs w:val="28"/>
              </w:rPr>
              <w:t>...</w:t>
            </w:r>
          </w:p>
        </w:tc>
        <w:tc>
          <w:tcPr>
            <w:tcW w:w="536" w:type="dxa"/>
            <w:tcMar>
              <w:top w:w="20" w:type="nil"/>
              <w:left w:w="500" w:type="nil"/>
              <w:bottom w:w="200" w:type="nil"/>
              <w:right w:w="20" w:type="nil"/>
            </w:tcMar>
          </w:tcPr>
          <w:p w14:paraId="36129DE0" w14:textId="49278B51"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279C569F" wp14:editId="4F77FCBC">
                  <wp:extent cx="203200" cy="203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6E6C31AA"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32B0C6CB"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PNGTS is one of only a handful of pipelines that deliver into the New </w:t>
            </w:r>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region, where markets have been historically volatile due to large fluctuations in regional demand and only limited options for upstream supply. An expansion of the Portland system would open up supply options, potentially reducing the severity of wintertime price spikes for which the region is well known.</w:t>
            </w:r>
          </w:p>
        </w:tc>
        <w:tc>
          <w:tcPr>
            <w:tcW w:w="536" w:type="dxa"/>
            <w:tcMar>
              <w:top w:w="20" w:type="nil"/>
              <w:left w:w="500" w:type="nil"/>
              <w:bottom w:w="200" w:type="nil"/>
              <w:right w:w="20" w:type="nil"/>
            </w:tcMar>
          </w:tcPr>
          <w:p w14:paraId="42C72F3E" w14:textId="3A2FC4A1"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33B3D280" wp14:editId="04513375">
                  <wp:extent cx="203200" cy="203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0C8FE8C0"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47BA4649"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Despite its potential to smooth out scarcity-driven price spikes, the expansion may not result in lower direct costs downstream, as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sourced from </w:t>
            </w:r>
            <w:r w:rsidRPr="00554AC0">
              <w:rPr>
                <w:rFonts w:ascii="Times New Roman" w:hAnsi="Times New Roman" w:cs="Times New Roman"/>
                <w:b/>
                <w:bCs/>
                <w:color w:val="438BCC"/>
                <w:sz w:val="28"/>
                <w:szCs w:val="28"/>
              </w:rPr>
              <w:t xml:space="preserve">Canada </w:t>
            </w:r>
            <w:r w:rsidRPr="00554AC0">
              <w:rPr>
                <w:rFonts w:ascii="Times New Roman" w:hAnsi="Times New Roman" w:cs="Times New Roman"/>
                <w:sz w:val="28"/>
                <w:szCs w:val="28"/>
              </w:rPr>
              <w:t xml:space="preserve">typically carries a higher cost and pipeline transportation rates flowing into East </w:t>
            </w:r>
            <w:r w:rsidRPr="00554AC0">
              <w:rPr>
                <w:rFonts w:ascii="Times New Roman" w:hAnsi="Times New Roman" w:cs="Times New Roman"/>
                <w:b/>
                <w:bCs/>
                <w:color w:val="438BCC"/>
                <w:sz w:val="28"/>
                <w:szCs w:val="28"/>
              </w:rPr>
              <w:t xml:space="preserve">Canada </w:t>
            </w:r>
            <w:r w:rsidRPr="00554AC0">
              <w:rPr>
                <w:rFonts w:ascii="Times New Roman" w:hAnsi="Times New Roman" w:cs="Times New Roman"/>
                <w:sz w:val="28"/>
                <w:szCs w:val="28"/>
              </w:rPr>
              <w:t xml:space="preserve">are typically higher than on </w:t>
            </w:r>
            <w:r w:rsidRPr="00554AC0">
              <w:rPr>
                <w:rFonts w:ascii="Times New Roman" w:hAnsi="Times New Roman" w:cs="Times New Roman"/>
                <w:b/>
                <w:bCs/>
                <w:color w:val="438BCC"/>
                <w:sz w:val="28"/>
                <w:szCs w:val="28"/>
              </w:rPr>
              <w:t xml:space="preserve">US </w:t>
            </w:r>
            <w:r w:rsidRPr="00554AC0">
              <w:rPr>
                <w:rFonts w:ascii="Times New Roman" w:hAnsi="Times New Roman" w:cs="Times New Roman"/>
                <w:sz w:val="28"/>
                <w:szCs w:val="28"/>
              </w:rPr>
              <w:t xml:space="preserve">pipelines bringing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from the Appalachian Basin. The estimated toll to flow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from the Dawn Hub in </w:t>
            </w:r>
            <w:r w:rsidRPr="00554AC0">
              <w:rPr>
                <w:rFonts w:ascii="Times New Roman" w:hAnsi="Times New Roman" w:cs="Times New Roman"/>
                <w:b/>
                <w:bCs/>
                <w:color w:val="438BCC"/>
                <w:sz w:val="28"/>
                <w:szCs w:val="28"/>
              </w:rPr>
              <w:t xml:space="preserve">Ontario </w:t>
            </w:r>
            <w:r w:rsidRPr="00554AC0">
              <w:rPr>
                <w:rFonts w:ascii="Times New Roman" w:hAnsi="Times New Roman" w:cs="Times New Roman"/>
                <w:sz w:val="28"/>
                <w:szCs w:val="28"/>
              </w:rPr>
              <w:t xml:space="preserve">to the Portland-Tennessee interconnect in </w:t>
            </w:r>
            <w:r w:rsidRPr="00554AC0">
              <w:rPr>
                <w:rFonts w:ascii="Times New Roman" w:hAnsi="Times New Roman" w:cs="Times New Roman"/>
                <w:b/>
                <w:bCs/>
                <w:color w:val="438BCC"/>
                <w:sz w:val="28"/>
                <w:szCs w:val="28"/>
              </w:rPr>
              <w:t xml:space="preserve">Dracut, </w:t>
            </w:r>
            <w:proofErr w:type="gramStart"/>
            <w:r w:rsidRPr="00554AC0">
              <w:rPr>
                <w:rFonts w:ascii="Times New Roman" w:hAnsi="Times New Roman" w:cs="Times New Roman"/>
                <w:b/>
                <w:bCs/>
                <w:color w:val="438BCC"/>
                <w:sz w:val="28"/>
                <w:szCs w:val="28"/>
              </w:rPr>
              <w:t xml:space="preserve">Massachusetts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is about $1.70/MMBtu, including variable and reservation charges.</w:t>
            </w:r>
          </w:p>
        </w:tc>
        <w:tc>
          <w:tcPr>
            <w:tcW w:w="536" w:type="dxa"/>
            <w:tcMar>
              <w:top w:w="20" w:type="nil"/>
              <w:left w:w="500" w:type="nil"/>
              <w:bottom w:w="200" w:type="nil"/>
              <w:right w:w="20" w:type="nil"/>
            </w:tcMar>
          </w:tcPr>
          <w:p w14:paraId="50273E5A" w14:textId="3A9123CE"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149F4FF2" wp14:editId="2CC5C7DD">
                  <wp:extent cx="203200" cy="20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43C9A354"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07E0D05D"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Expanding access to Canadian supplies would likely do more to limit the upside on prices in New </w:t>
            </w:r>
            <w:proofErr w:type="gramStart"/>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rather than to lower the downside.</w:t>
            </w:r>
          </w:p>
        </w:tc>
        <w:tc>
          <w:tcPr>
            <w:tcW w:w="536" w:type="dxa"/>
            <w:tcMar>
              <w:top w:w="20" w:type="nil"/>
              <w:left w:w="500" w:type="nil"/>
              <w:bottom w:w="200" w:type="nil"/>
              <w:right w:w="20" w:type="nil"/>
            </w:tcMar>
          </w:tcPr>
          <w:p w14:paraId="56A6459E" w14:textId="1D967898"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3ECAA96B" wp14:editId="28609DE7">
                  <wp:extent cx="203200" cy="203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66723ACD"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298B9AB2"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The price of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upstream, however, may see downward pressure as high-capacity pipeline expansion projects bring more </w:t>
            </w:r>
            <w:r w:rsidRPr="00554AC0">
              <w:rPr>
                <w:rFonts w:ascii="Times New Roman" w:hAnsi="Times New Roman" w:cs="Times New Roman"/>
                <w:b/>
                <w:bCs/>
                <w:color w:val="438BCC"/>
                <w:sz w:val="28"/>
                <w:szCs w:val="28"/>
              </w:rPr>
              <w:t xml:space="preserve">US shale gas </w:t>
            </w:r>
            <w:r w:rsidRPr="00554AC0">
              <w:rPr>
                <w:rFonts w:ascii="Times New Roman" w:hAnsi="Times New Roman" w:cs="Times New Roman"/>
                <w:sz w:val="28"/>
                <w:szCs w:val="28"/>
              </w:rPr>
              <w:t xml:space="preserve">into </w:t>
            </w:r>
            <w:proofErr w:type="gramStart"/>
            <w:r w:rsidRPr="00554AC0">
              <w:rPr>
                <w:rFonts w:ascii="Times New Roman" w:hAnsi="Times New Roman" w:cs="Times New Roman"/>
                <w:b/>
                <w:bCs/>
                <w:color w:val="438BCC"/>
                <w:sz w:val="28"/>
                <w:szCs w:val="28"/>
              </w:rPr>
              <w:t xml:space="preserve">Ontario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Two major expansions are planned to enter service over the next 18 months, including the 3.25-Bcf/d Rover Pipeline project and the 497-MMcf/d </w:t>
            </w:r>
            <w:r w:rsidRPr="00554AC0">
              <w:rPr>
                <w:rFonts w:ascii="Times New Roman" w:hAnsi="Times New Roman" w:cs="Times New Roman"/>
                <w:sz w:val="28"/>
                <w:szCs w:val="28"/>
              </w:rPr>
              <w:lastRenderedPageBreak/>
              <w:t xml:space="preserve">Northern Access project on National Fuel. Rover is planning to bring Phase 2 of its project into service in late 2017, which would deliver up to 950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 xml:space="preserve">/d of Northeast </w:t>
            </w:r>
            <w:r w:rsidRPr="00554AC0">
              <w:rPr>
                <w:rFonts w:ascii="Times New Roman" w:hAnsi="Times New Roman" w:cs="Times New Roman"/>
                <w:b/>
                <w:bCs/>
                <w:color w:val="438BCC"/>
                <w:sz w:val="28"/>
                <w:szCs w:val="28"/>
              </w:rPr>
              <w:t xml:space="preserve">shale gas </w:t>
            </w:r>
            <w:r w:rsidRPr="00554AC0">
              <w:rPr>
                <w:rFonts w:ascii="Times New Roman" w:hAnsi="Times New Roman" w:cs="Times New Roman"/>
                <w:sz w:val="28"/>
                <w:szCs w:val="28"/>
              </w:rPr>
              <w:t xml:space="preserve">into </w:t>
            </w:r>
            <w:r w:rsidRPr="00554AC0">
              <w:rPr>
                <w:rFonts w:ascii="Times New Roman" w:hAnsi="Times New Roman" w:cs="Times New Roman"/>
                <w:b/>
                <w:bCs/>
                <w:color w:val="438BCC"/>
                <w:sz w:val="28"/>
                <w:szCs w:val="28"/>
              </w:rPr>
              <w:t xml:space="preserve">Michigan </w:t>
            </w:r>
            <w:r w:rsidRPr="00554AC0">
              <w:rPr>
                <w:rFonts w:ascii="Times New Roman" w:hAnsi="Times New Roman" w:cs="Times New Roman"/>
                <w:sz w:val="28"/>
                <w:szCs w:val="28"/>
              </w:rPr>
              <w:t xml:space="preserve">and the Dawn Hub in </w:t>
            </w:r>
            <w:proofErr w:type="gramStart"/>
            <w:r w:rsidRPr="00554AC0">
              <w:rPr>
                <w:rFonts w:ascii="Times New Roman" w:hAnsi="Times New Roman" w:cs="Times New Roman"/>
                <w:b/>
                <w:bCs/>
                <w:color w:val="438BCC"/>
                <w:sz w:val="28"/>
                <w:szCs w:val="28"/>
              </w:rPr>
              <w:t xml:space="preserve">Ontario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The Nexus project, which has yet not been approved by the Federal Energy Regulatory Commission, would further boost Midwest and </w:t>
            </w:r>
            <w:r w:rsidRPr="00554AC0">
              <w:rPr>
                <w:rFonts w:ascii="Times New Roman" w:hAnsi="Times New Roman" w:cs="Times New Roman"/>
                <w:b/>
                <w:bCs/>
                <w:color w:val="438BCC"/>
                <w:sz w:val="28"/>
                <w:szCs w:val="28"/>
              </w:rPr>
              <w:t xml:space="preserve">Ontario </w:t>
            </w:r>
            <w:r w:rsidRPr="00554AC0">
              <w:rPr>
                <w:rFonts w:ascii="Times New Roman" w:hAnsi="Times New Roman" w:cs="Times New Roman"/>
                <w:sz w:val="28"/>
                <w:szCs w:val="28"/>
              </w:rPr>
              <w:t>supply options.</w:t>
            </w:r>
          </w:p>
        </w:tc>
        <w:tc>
          <w:tcPr>
            <w:tcW w:w="536" w:type="dxa"/>
            <w:tcMar>
              <w:top w:w="20" w:type="nil"/>
              <w:left w:w="500" w:type="nil"/>
              <w:bottom w:w="200" w:type="nil"/>
              <w:right w:w="20" w:type="nil"/>
            </w:tcMar>
          </w:tcPr>
          <w:p w14:paraId="6BBA5596" w14:textId="00A11DA9"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lastRenderedPageBreak/>
              <w:drawing>
                <wp:inline distT="0" distB="0" distL="0" distR="0" wp14:anchorId="7FD231AD" wp14:editId="08034600">
                  <wp:extent cx="203200" cy="203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71E48D0F"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4746A61C"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lastRenderedPageBreak/>
              <w:t xml:space="preserve">There also are several other planned and proposed expansions designed to increase supply options for New </w:t>
            </w:r>
            <w:proofErr w:type="gramStart"/>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w:t>
            </w:r>
            <w:proofErr w:type="gramEnd"/>
          </w:p>
        </w:tc>
        <w:tc>
          <w:tcPr>
            <w:tcW w:w="536" w:type="dxa"/>
            <w:tcMar>
              <w:top w:w="20" w:type="nil"/>
              <w:left w:w="500" w:type="nil"/>
              <w:bottom w:w="200" w:type="nil"/>
              <w:right w:w="20" w:type="nil"/>
            </w:tcMar>
          </w:tcPr>
          <w:p w14:paraId="7C5F5FA1" w14:textId="6B905DED"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3DC8C8D0" wp14:editId="4CF84588">
                  <wp:extent cx="203200" cy="20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70AC6295"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6804761A"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PNGTS in December last year filed its Continent to Coast project with the </w:t>
            </w:r>
            <w:r w:rsidRPr="00554AC0">
              <w:rPr>
                <w:rFonts w:ascii="Times New Roman" w:hAnsi="Times New Roman" w:cs="Times New Roman"/>
                <w:b/>
                <w:bCs/>
                <w:color w:val="438BCC"/>
                <w:sz w:val="28"/>
                <w:szCs w:val="28"/>
              </w:rPr>
              <w:t xml:space="preserve">US </w:t>
            </w:r>
            <w:r w:rsidRPr="00554AC0">
              <w:rPr>
                <w:rFonts w:ascii="Times New Roman" w:hAnsi="Times New Roman" w:cs="Times New Roman"/>
                <w:sz w:val="28"/>
                <w:szCs w:val="28"/>
              </w:rPr>
              <w:t xml:space="preserve">Federal Energy Regulatory Commission, which would expand the certificated import capacity of the pipeline from 178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 xml:space="preserve">/d to 210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 xml:space="preserve">/d. From the south, projects on Algonquin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 xml:space="preserve">Transmission, including the under-construction Atlantic Bridge project and the proposed Access Northeast expansion, are designed to increase access to lower-cost </w:t>
            </w:r>
            <w:r w:rsidRPr="00554AC0">
              <w:rPr>
                <w:rFonts w:ascii="Times New Roman" w:hAnsi="Times New Roman" w:cs="Times New Roman"/>
                <w:b/>
                <w:bCs/>
                <w:color w:val="438BCC"/>
                <w:sz w:val="28"/>
                <w:szCs w:val="28"/>
              </w:rPr>
              <w:t xml:space="preserve">shale </w:t>
            </w:r>
            <w:r w:rsidRPr="00554AC0">
              <w:rPr>
                <w:rFonts w:ascii="Times New Roman" w:hAnsi="Times New Roman" w:cs="Times New Roman"/>
                <w:sz w:val="28"/>
                <w:szCs w:val="28"/>
              </w:rPr>
              <w:t>supplies.</w:t>
            </w:r>
          </w:p>
        </w:tc>
        <w:tc>
          <w:tcPr>
            <w:tcW w:w="536" w:type="dxa"/>
            <w:tcMar>
              <w:top w:w="20" w:type="nil"/>
              <w:left w:w="500" w:type="nil"/>
              <w:bottom w:w="200" w:type="nil"/>
              <w:right w:w="20" w:type="nil"/>
            </w:tcMar>
          </w:tcPr>
          <w:p w14:paraId="0E33B4D1" w14:textId="154FDE08"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5ACC9CEA" wp14:editId="3C4A9C02">
                  <wp:extent cx="203200" cy="203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43AB2008"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204ED1DC"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The challenge with accessing </w:t>
            </w:r>
            <w:r w:rsidRPr="00554AC0">
              <w:rPr>
                <w:rFonts w:ascii="Times New Roman" w:hAnsi="Times New Roman" w:cs="Times New Roman"/>
                <w:b/>
                <w:bCs/>
                <w:color w:val="438BCC"/>
                <w:sz w:val="28"/>
                <w:szCs w:val="28"/>
              </w:rPr>
              <w:t xml:space="preserve">shale </w:t>
            </w:r>
            <w:proofErr w:type="gramStart"/>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however, is that expansions on Algonquin’s system are costly, and face heightened backlash from local residents and environmentalists along the pipeline’s densely populated path.</w:t>
            </w:r>
          </w:p>
        </w:tc>
        <w:tc>
          <w:tcPr>
            <w:tcW w:w="536" w:type="dxa"/>
            <w:tcMar>
              <w:top w:w="20" w:type="nil"/>
              <w:left w:w="500" w:type="nil"/>
              <w:bottom w:w="200" w:type="nil"/>
              <w:right w:w="20" w:type="nil"/>
            </w:tcMar>
          </w:tcPr>
          <w:p w14:paraId="0AD5B5C6" w14:textId="01D056EF"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76ACB68A" wp14:editId="72ECCF0F">
                  <wp:extent cx="203200" cy="203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5F108C9E"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16F8A81A" w14:textId="77777777" w:rsidR="00554AC0" w:rsidRPr="00554AC0" w:rsidRDefault="00554AC0">
            <w:pPr>
              <w:widowControl w:val="0"/>
              <w:autoSpaceDE w:val="0"/>
              <w:autoSpaceDN w:val="0"/>
              <w:adjustRightInd w:val="0"/>
              <w:jc w:val="both"/>
              <w:rPr>
                <w:rFonts w:ascii="Times New Roman" w:hAnsi="Times New Roman" w:cs="Times New Roman"/>
                <w:b/>
                <w:bCs/>
                <w:sz w:val="28"/>
                <w:szCs w:val="28"/>
              </w:rPr>
            </w:pPr>
            <w:r w:rsidRPr="00554AC0">
              <w:rPr>
                <w:rFonts w:ascii="Times New Roman" w:hAnsi="Times New Roman" w:cs="Times New Roman"/>
                <w:b/>
                <w:bCs/>
                <w:sz w:val="28"/>
                <w:szCs w:val="28"/>
              </w:rPr>
              <w:t xml:space="preserve">Other options for regional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b/>
                <w:bCs/>
                <w:sz w:val="28"/>
                <w:szCs w:val="28"/>
              </w:rPr>
              <w:t xml:space="preserve">supply include </w:t>
            </w:r>
            <w:r w:rsidRPr="00554AC0">
              <w:rPr>
                <w:rFonts w:ascii="Times New Roman" w:hAnsi="Times New Roman" w:cs="Times New Roman"/>
                <w:b/>
                <w:bCs/>
                <w:color w:val="438BCC"/>
                <w:sz w:val="28"/>
                <w:szCs w:val="28"/>
              </w:rPr>
              <w:t>LNG</w:t>
            </w:r>
          </w:p>
        </w:tc>
        <w:tc>
          <w:tcPr>
            <w:tcW w:w="536" w:type="dxa"/>
            <w:tcMar>
              <w:top w:w="20" w:type="nil"/>
              <w:left w:w="500" w:type="nil"/>
              <w:bottom w:w="200" w:type="nil"/>
              <w:right w:w="20" w:type="nil"/>
            </w:tcMar>
          </w:tcPr>
          <w:p w14:paraId="5C55B513" w14:textId="05074BF8"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5AE3BDCC" wp14:editId="37D51805">
                  <wp:extent cx="203200" cy="203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207DF1A2"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18EF66C3"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Besides pipeline </w:t>
            </w:r>
            <w:proofErr w:type="gramStart"/>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w:t>
            </w:r>
            <w:r w:rsidRPr="00554AC0">
              <w:rPr>
                <w:rFonts w:ascii="Times New Roman" w:hAnsi="Times New Roman" w:cs="Times New Roman"/>
                <w:b/>
                <w:bCs/>
                <w:color w:val="438BCC"/>
                <w:sz w:val="28"/>
                <w:szCs w:val="28"/>
              </w:rPr>
              <w:t xml:space="preserve">LNG </w:t>
            </w:r>
            <w:r w:rsidRPr="00554AC0">
              <w:rPr>
                <w:rFonts w:ascii="Times New Roman" w:hAnsi="Times New Roman" w:cs="Times New Roman"/>
                <w:sz w:val="28"/>
                <w:szCs w:val="28"/>
              </w:rPr>
              <w:t xml:space="preserve">continues to be a good source of supply to the region. </w:t>
            </w:r>
            <w:proofErr w:type="spellStart"/>
            <w:r w:rsidRPr="00554AC0">
              <w:rPr>
                <w:rFonts w:ascii="Times New Roman" w:hAnsi="Times New Roman" w:cs="Times New Roman"/>
                <w:sz w:val="28"/>
                <w:szCs w:val="28"/>
              </w:rPr>
              <w:t>Gaz</w:t>
            </w:r>
            <w:proofErr w:type="spellEnd"/>
            <w:r w:rsidRPr="00554AC0">
              <w:rPr>
                <w:rFonts w:ascii="Times New Roman" w:hAnsi="Times New Roman" w:cs="Times New Roman"/>
                <w:sz w:val="28"/>
                <w:szCs w:val="28"/>
              </w:rPr>
              <w:t xml:space="preserve"> Metro the main distributor of </w:t>
            </w:r>
            <w:r w:rsidRPr="00554AC0">
              <w:rPr>
                <w:rFonts w:ascii="Times New Roman" w:hAnsi="Times New Roman" w:cs="Times New Roman"/>
                <w:b/>
                <w:bCs/>
                <w:color w:val="438BCC"/>
                <w:sz w:val="28"/>
                <w:szCs w:val="28"/>
              </w:rPr>
              <w:t xml:space="preserve">natural gas </w:t>
            </w:r>
            <w:r w:rsidRPr="00554AC0">
              <w:rPr>
                <w:rFonts w:ascii="Times New Roman" w:hAnsi="Times New Roman" w:cs="Times New Roman"/>
                <w:sz w:val="28"/>
                <w:szCs w:val="28"/>
              </w:rPr>
              <w:t xml:space="preserve">in </w:t>
            </w:r>
            <w:proofErr w:type="gramStart"/>
            <w:r w:rsidRPr="00554AC0">
              <w:rPr>
                <w:rFonts w:ascii="Times New Roman" w:hAnsi="Times New Roman" w:cs="Times New Roman"/>
                <w:b/>
                <w:bCs/>
                <w:color w:val="438BCC"/>
                <w:sz w:val="28"/>
                <w:szCs w:val="28"/>
              </w:rPr>
              <w:t xml:space="preserve">Quebec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has tripled the annual capacity at a Montreal </w:t>
            </w:r>
            <w:r w:rsidRPr="00554AC0">
              <w:rPr>
                <w:rFonts w:ascii="Times New Roman" w:hAnsi="Times New Roman" w:cs="Times New Roman"/>
                <w:b/>
                <w:bCs/>
                <w:color w:val="438BCC"/>
                <w:sz w:val="28"/>
                <w:szCs w:val="28"/>
              </w:rPr>
              <w:t xml:space="preserve">LNG </w:t>
            </w:r>
            <w:r w:rsidRPr="00554AC0">
              <w:rPr>
                <w:rFonts w:ascii="Times New Roman" w:hAnsi="Times New Roman" w:cs="Times New Roman"/>
                <w:sz w:val="28"/>
                <w:szCs w:val="28"/>
              </w:rPr>
              <w:t xml:space="preserve">facility to more than 9 </w:t>
            </w:r>
            <w:proofErr w:type="spellStart"/>
            <w:r w:rsidRPr="00554AC0">
              <w:rPr>
                <w:rFonts w:ascii="Times New Roman" w:hAnsi="Times New Roman" w:cs="Times New Roman"/>
                <w:sz w:val="28"/>
                <w:szCs w:val="28"/>
              </w:rPr>
              <w:t>Bcf</w:t>
            </w:r>
            <w:proofErr w:type="spellEnd"/>
            <w:r w:rsidRPr="00554AC0">
              <w:rPr>
                <w:rFonts w:ascii="Times New Roman" w:hAnsi="Times New Roman" w:cs="Times New Roman"/>
                <w:sz w:val="28"/>
                <w:szCs w:val="28"/>
              </w:rPr>
              <w:t xml:space="preserve">. Some of the output will go into storage to be used during the peak winter demand period in New </w:t>
            </w:r>
            <w:proofErr w:type="gramStart"/>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w:t>
            </w:r>
            <w:proofErr w:type="gramEnd"/>
            <w:r w:rsidRPr="00554AC0">
              <w:rPr>
                <w:rFonts w:ascii="Times New Roman" w:hAnsi="Times New Roman" w:cs="Times New Roman"/>
                <w:sz w:val="28"/>
                <w:szCs w:val="28"/>
              </w:rPr>
              <w:t xml:space="preserve"> </w:t>
            </w:r>
            <w:proofErr w:type="spellStart"/>
            <w:r w:rsidRPr="00554AC0">
              <w:rPr>
                <w:rFonts w:ascii="Times New Roman" w:hAnsi="Times New Roman" w:cs="Times New Roman"/>
                <w:sz w:val="28"/>
                <w:szCs w:val="28"/>
              </w:rPr>
              <w:t>Gaz</w:t>
            </w:r>
            <w:proofErr w:type="spellEnd"/>
            <w:r w:rsidRPr="00554AC0">
              <w:rPr>
                <w:rFonts w:ascii="Times New Roman" w:hAnsi="Times New Roman" w:cs="Times New Roman"/>
                <w:sz w:val="28"/>
                <w:szCs w:val="28"/>
              </w:rPr>
              <w:t xml:space="preserve"> Metro also has links to PNGTS via PNGTS' interconnect with </w:t>
            </w:r>
            <w:proofErr w:type="spellStart"/>
            <w:r w:rsidRPr="00554AC0">
              <w:rPr>
                <w:rFonts w:ascii="Times New Roman" w:hAnsi="Times New Roman" w:cs="Times New Roman"/>
                <w:sz w:val="28"/>
                <w:szCs w:val="28"/>
              </w:rPr>
              <w:t>TransQuebec</w:t>
            </w:r>
            <w:proofErr w:type="spellEnd"/>
            <w:r w:rsidRPr="00554AC0">
              <w:rPr>
                <w:rFonts w:ascii="Times New Roman" w:hAnsi="Times New Roman" w:cs="Times New Roman"/>
                <w:sz w:val="28"/>
                <w:szCs w:val="28"/>
              </w:rPr>
              <w:t xml:space="preserve"> and Maritimes Pipeline.</w:t>
            </w:r>
          </w:p>
        </w:tc>
        <w:tc>
          <w:tcPr>
            <w:tcW w:w="536" w:type="dxa"/>
            <w:tcMar>
              <w:top w:w="20" w:type="nil"/>
              <w:left w:w="500" w:type="nil"/>
              <w:bottom w:w="200" w:type="nil"/>
              <w:right w:w="20" w:type="nil"/>
            </w:tcMar>
          </w:tcPr>
          <w:p w14:paraId="334606C1" w14:textId="2006AF7B"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6DF52A13" wp14:editId="6FC62858">
                  <wp:extent cx="203200" cy="203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7B17E914"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1AAB8D53"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At the </w:t>
            </w:r>
            <w:r w:rsidRPr="00554AC0">
              <w:rPr>
                <w:rFonts w:ascii="Times New Roman" w:hAnsi="Times New Roman" w:cs="Times New Roman"/>
                <w:b/>
                <w:bCs/>
                <w:color w:val="438BCC"/>
                <w:sz w:val="28"/>
                <w:szCs w:val="28"/>
              </w:rPr>
              <w:t xml:space="preserve">Boston </w:t>
            </w:r>
            <w:r w:rsidRPr="00554AC0">
              <w:rPr>
                <w:rFonts w:ascii="Times New Roman" w:hAnsi="Times New Roman" w:cs="Times New Roman"/>
                <w:sz w:val="28"/>
                <w:szCs w:val="28"/>
              </w:rPr>
              <w:t xml:space="preserve">conference, Guillaume Brossard, director of </w:t>
            </w:r>
            <w:r w:rsidRPr="00554AC0">
              <w:rPr>
                <w:rFonts w:ascii="Times New Roman" w:hAnsi="Times New Roman" w:cs="Times New Roman"/>
                <w:b/>
                <w:bCs/>
                <w:color w:val="438BCC"/>
                <w:sz w:val="28"/>
                <w:szCs w:val="28"/>
              </w:rPr>
              <w:t xml:space="preserve">LNG </w:t>
            </w:r>
            <w:r w:rsidRPr="00554AC0">
              <w:rPr>
                <w:rFonts w:ascii="Times New Roman" w:hAnsi="Times New Roman" w:cs="Times New Roman"/>
                <w:sz w:val="28"/>
                <w:szCs w:val="28"/>
              </w:rPr>
              <w:t xml:space="preserve">market development for </w:t>
            </w:r>
            <w:proofErr w:type="spellStart"/>
            <w:r w:rsidRPr="00554AC0">
              <w:rPr>
                <w:rFonts w:ascii="Times New Roman" w:hAnsi="Times New Roman" w:cs="Times New Roman"/>
                <w:sz w:val="28"/>
                <w:szCs w:val="28"/>
              </w:rPr>
              <w:t>Gaz</w:t>
            </w:r>
            <w:proofErr w:type="spellEnd"/>
            <w:r w:rsidRPr="00554AC0">
              <w:rPr>
                <w:rFonts w:ascii="Times New Roman" w:hAnsi="Times New Roman" w:cs="Times New Roman"/>
                <w:sz w:val="28"/>
                <w:szCs w:val="28"/>
              </w:rPr>
              <w:t xml:space="preserve"> Metro, said his company sees its </w:t>
            </w:r>
            <w:r w:rsidRPr="00554AC0">
              <w:rPr>
                <w:rFonts w:ascii="Times New Roman" w:hAnsi="Times New Roman" w:cs="Times New Roman"/>
                <w:b/>
                <w:bCs/>
                <w:color w:val="438BCC"/>
                <w:sz w:val="28"/>
                <w:szCs w:val="28"/>
              </w:rPr>
              <w:t xml:space="preserve">LNG </w:t>
            </w:r>
            <w:r w:rsidRPr="00554AC0">
              <w:rPr>
                <w:rFonts w:ascii="Times New Roman" w:hAnsi="Times New Roman" w:cs="Times New Roman"/>
                <w:sz w:val="28"/>
                <w:szCs w:val="28"/>
              </w:rPr>
              <w:t xml:space="preserve">as part of the solution for meeting New </w:t>
            </w:r>
            <w:r w:rsidRPr="00554AC0">
              <w:rPr>
                <w:rFonts w:ascii="Times New Roman" w:hAnsi="Times New Roman" w:cs="Times New Roman"/>
                <w:b/>
                <w:bCs/>
                <w:color w:val="438BCC"/>
                <w:sz w:val="28"/>
                <w:szCs w:val="28"/>
              </w:rPr>
              <w:t xml:space="preserve">England </w:t>
            </w:r>
            <w:r w:rsidRPr="00554AC0">
              <w:rPr>
                <w:rFonts w:ascii="Times New Roman" w:hAnsi="Times New Roman" w:cs="Times New Roman"/>
                <w:sz w:val="28"/>
                <w:szCs w:val="28"/>
              </w:rPr>
              <w:t xml:space="preserve">’s </w:t>
            </w:r>
            <w:r w:rsidRPr="00554AC0">
              <w:rPr>
                <w:rFonts w:ascii="Times New Roman" w:hAnsi="Times New Roman" w:cs="Times New Roman"/>
                <w:b/>
                <w:bCs/>
                <w:color w:val="438BCC"/>
                <w:sz w:val="28"/>
                <w:szCs w:val="28"/>
              </w:rPr>
              <w:t xml:space="preserve">gas </w:t>
            </w:r>
            <w:r w:rsidRPr="00554AC0">
              <w:rPr>
                <w:rFonts w:ascii="Times New Roman" w:hAnsi="Times New Roman" w:cs="Times New Roman"/>
                <w:sz w:val="28"/>
                <w:szCs w:val="28"/>
              </w:rPr>
              <w:t>needs.</w:t>
            </w:r>
          </w:p>
        </w:tc>
        <w:tc>
          <w:tcPr>
            <w:tcW w:w="536" w:type="dxa"/>
            <w:tcMar>
              <w:top w:w="20" w:type="nil"/>
              <w:left w:w="500" w:type="nil"/>
              <w:bottom w:w="200" w:type="nil"/>
              <w:right w:w="20" w:type="nil"/>
            </w:tcMar>
          </w:tcPr>
          <w:p w14:paraId="425968D7" w14:textId="533C1DE5"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715C1B7A" wp14:editId="12CCBB5A">
                  <wp:extent cx="203200" cy="20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7496D648"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5F559076"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“The purpose of the project is not to export </w:t>
            </w:r>
            <w:r w:rsidRPr="00554AC0">
              <w:rPr>
                <w:rFonts w:ascii="Times New Roman" w:hAnsi="Times New Roman" w:cs="Times New Roman"/>
                <w:b/>
                <w:bCs/>
                <w:color w:val="438BCC"/>
                <w:sz w:val="28"/>
                <w:szCs w:val="28"/>
              </w:rPr>
              <w:t xml:space="preserve">LNG </w:t>
            </w:r>
            <w:r w:rsidRPr="00554AC0">
              <w:rPr>
                <w:rFonts w:ascii="Times New Roman" w:hAnsi="Times New Roman" w:cs="Times New Roman"/>
                <w:sz w:val="28"/>
                <w:szCs w:val="28"/>
              </w:rPr>
              <w:t xml:space="preserve">overseas,” he said. “The purpose is really to support the regional markets in </w:t>
            </w:r>
            <w:r w:rsidRPr="00554AC0">
              <w:rPr>
                <w:rFonts w:ascii="Times New Roman" w:hAnsi="Times New Roman" w:cs="Times New Roman"/>
                <w:b/>
                <w:bCs/>
                <w:color w:val="438BCC"/>
                <w:sz w:val="28"/>
                <w:szCs w:val="28"/>
              </w:rPr>
              <w:t xml:space="preserve">Quebec </w:t>
            </w:r>
            <w:r w:rsidRPr="00554AC0">
              <w:rPr>
                <w:rFonts w:ascii="Times New Roman" w:hAnsi="Times New Roman" w:cs="Times New Roman"/>
                <w:sz w:val="28"/>
                <w:szCs w:val="28"/>
              </w:rPr>
              <w:t>and the Northeast region.”</w:t>
            </w:r>
          </w:p>
        </w:tc>
        <w:tc>
          <w:tcPr>
            <w:tcW w:w="536" w:type="dxa"/>
            <w:tcMar>
              <w:top w:w="20" w:type="nil"/>
              <w:left w:w="500" w:type="nil"/>
              <w:bottom w:w="200" w:type="nil"/>
              <w:right w:w="20" w:type="nil"/>
            </w:tcMar>
          </w:tcPr>
          <w:p w14:paraId="7093E3CB" w14:textId="23B4686A"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75970BD5" wp14:editId="6530FF06">
                  <wp:extent cx="203200" cy="20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1FE543BC"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59A78BF4" w14:textId="77777777" w:rsidR="00554AC0" w:rsidRPr="00554AC0" w:rsidRDefault="00554AC0">
            <w:pPr>
              <w:widowControl w:val="0"/>
              <w:autoSpaceDE w:val="0"/>
              <w:autoSpaceDN w:val="0"/>
              <w:adjustRightInd w:val="0"/>
              <w:jc w:val="both"/>
              <w:rPr>
                <w:rFonts w:ascii="Times New Roman" w:hAnsi="Times New Roman" w:cs="Times New Roman"/>
                <w:b/>
                <w:bCs/>
                <w:sz w:val="28"/>
                <w:szCs w:val="28"/>
              </w:rPr>
            </w:pPr>
            <w:r w:rsidRPr="00554AC0">
              <w:rPr>
                <w:rFonts w:ascii="Times New Roman" w:hAnsi="Times New Roman" w:cs="Times New Roman"/>
                <w:b/>
                <w:bCs/>
                <w:sz w:val="28"/>
                <w:szCs w:val="28"/>
              </w:rPr>
              <w:t>Filing with regulators to be made in summer</w:t>
            </w:r>
          </w:p>
        </w:tc>
        <w:tc>
          <w:tcPr>
            <w:tcW w:w="536" w:type="dxa"/>
            <w:tcMar>
              <w:top w:w="20" w:type="nil"/>
              <w:left w:w="500" w:type="nil"/>
              <w:bottom w:w="200" w:type="nil"/>
              <w:right w:w="20" w:type="nil"/>
            </w:tcMar>
          </w:tcPr>
          <w:p w14:paraId="0BB0FCF7" w14:textId="53032D24"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3EADD59A" wp14:editId="7A315E7F">
                  <wp:extent cx="203200" cy="203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09EE250F"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39643905"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Armstrong said the Portland </w:t>
            </w:r>
            <w:proofErr w:type="spellStart"/>
            <w:r w:rsidRPr="00554AC0">
              <w:rPr>
                <w:rFonts w:ascii="Times New Roman" w:hAnsi="Times New Roman" w:cs="Times New Roman"/>
                <w:sz w:val="28"/>
                <w:szCs w:val="28"/>
              </w:rPr>
              <w:t>XPress</w:t>
            </w:r>
            <w:proofErr w:type="spellEnd"/>
            <w:r w:rsidRPr="00554AC0">
              <w:rPr>
                <w:rFonts w:ascii="Times New Roman" w:hAnsi="Times New Roman" w:cs="Times New Roman"/>
                <w:sz w:val="28"/>
                <w:szCs w:val="28"/>
              </w:rPr>
              <w:t xml:space="preserve"> expansion, which will be filed with regulators later in the summer, is especially important because it represents PNGTS’ last opportunity for “cheap build capacity.” Once it gets past the new volume, it would need to potentially add a greenfield compressor, which would cost more and take longer, Armstrong said.</w:t>
            </w:r>
          </w:p>
        </w:tc>
        <w:tc>
          <w:tcPr>
            <w:tcW w:w="536" w:type="dxa"/>
            <w:tcMar>
              <w:top w:w="20" w:type="nil"/>
              <w:left w:w="500" w:type="nil"/>
              <w:bottom w:w="200" w:type="nil"/>
              <w:right w:w="20" w:type="nil"/>
            </w:tcMar>
          </w:tcPr>
          <w:p w14:paraId="54EC57B9" w14:textId="428C7B8A"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2DE84C17" wp14:editId="32B41B6A">
                  <wp:extent cx="203200" cy="203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13EBE981" w14:textId="77777777" w:rsidTr="00554AC0">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1010638E"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 xml:space="preserve">The scope of the project includes compression additions at existing stations, according to a slide presentation Armstrong released. It will be phased in over a three-year period. The expanded system will include 100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 xml:space="preserve">/d of expiring contracts and a net build of 100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 xml:space="preserve">/d, bringing total capacity on the system to about 300 </w:t>
            </w:r>
            <w:proofErr w:type="spellStart"/>
            <w:r w:rsidRPr="00554AC0">
              <w:rPr>
                <w:rFonts w:ascii="Times New Roman" w:hAnsi="Times New Roman" w:cs="Times New Roman"/>
                <w:sz w:val="28"/>
                <w:szCs w:val="28"/>
              </w:rPr>
              <w:t>MMcf</w:t>
            </w:r>
            <w:proofErr w:type="spellEnd"/>
            <w:r w:rsidRPr="00554AC0">
              <w:rPr>
                <w:rFonts w:ascii="Times New Roman" w:hAnsi="Times New Roman" w:cs="Times New Roman"/>
                <w:sz w:val="28"/>
                <w:szCs w:val="28"/>
              </w:rPr>
              <w:t>/d, Armstrong said.</w:t>
            </w:r>
          </w:p>
        </w:tc>
        <w:tc>
          <w:tcPr>
            <w:tcW w:w="536" w:type="dxa"/>
            <w:tcMar>
              <w:top w:w="20" w:type="nil"/>
              <w:left w:w="500" w:type="nil"/>
              <w:bottom w:w="200" w:type="nil"/>
              <w:right w:w="20" w:type="nil"/>
            </w:tcMar>
          </w:tcPr>
          <w:p w14:paraId="5FC7ED6A" w14:textId="6C33EAE7" w:rsidR="00554AC0" w:rsidRPr="00554AC0" w:rsidRDefault="00554AC0">
            <w:pPr>
              <w:widowControl w:val="0"/>
              <w:autoSpaceDE w:val="0"/>
              <w:autoSpaceDN w:val="0"/>
              <w:adjustRightInd w:val="0"/>
              <w:rPr>
                <w:rFonts w:ascii="Times New Roman" w:hAnsi="Times New Roman" w:cs="Times New Roman"/>
                <w:sz w:val="28"/>
                <w:szCs w:val="28"/>
              </w:rPr>
            </w:pPr>
            <w:r w:rsidRPr="00554AC0">
              <w:rPr>
                <w:rFonts w:ascii="Times New Roman" w:hAnsi="Times New Roman" w:cs="Times New Roman"/>
                <w:noProof/>
                <w:sz w:val="28"/>
                <w:szCs w:val="28"/>
              </w:rPr>
              <w:drawing>
                <wp:inline distT="0" distB="0" distL="0" distR="0" wp14:anchorId="43BBCB59" wp14:editId="101AB8E5">
                  <wp:extent cx="203200" cy="20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554AC0" w:rsidRPr="00554AC0" w14:paraId="740134E1" w14:textId="77777777" w:rsidTr="00554AC0">
        <w:tblPrEx>
          <w:tblCellMar>
            <w:top w:w="0" w:type="dxa"/>
            <w:bottom w:w="0" w:type="dxa"/>
          </w:tblCellMar>
        </w:tblPrEx>
        <w:tc>
          <w:tcPr>
            <w:tcW w:w="1" w:type="dxa"/>
            <w:gridSpan w:val="2"/>
            <w:tcMar>
              <w:top w:w="20" w:type="nil"/>
              <w:left w:w="500" w:type="nil"/>
              <w:bottom w:w="200" w:type="nil"/>
              <w:right w:w="20" w:type="nil"/>
            </w:tcMar>
          </w:tcPr>
          <w:p w14:paraId="5C69C637" w14:textId="77777777" w:rsidR="00554AC0" w:rsidRPr="00554AC0" w:rsidRDefault="00554AC0">
            <w:pPr>
              <w:widowControl w:val="0"/>
              <w:autoSpaceDE w:val="0"/>
              <w:autoSpaceDN w:val="0"/>
              <w:adjustRightInd w:val="0"/>
              <w:jc w:val="both"/>
              <w:rPr>
                <w:rFonts w:ascii="Times New Roman" w:hAnsi="Times New Roman" w:cs="Times New Roman"/>
                <w:sz w:val="28"/>
                <w:szCs w:val="28"/>
              </w:rPr>
            </w:pPr>
            <w:r w:rsidRPr="00554AC0">
              <w:rPr>
                <w:rFonts w:ascii="Times New Roman" w:hAnsi="Times New Roman" w:cs="Times New Roman"/>
                <w:sz w:val="28"/>
                <w:szCs w:val="28"/>
              </w:rPr>
              <w:t>“It’s not too late to be in the project,” Armstrong told the conference.</w:t>
            </w:r>
          </w:p>
        </w:tc>
      </w:tr>
    </w:tbl>
    <w:p w14:paraId="3E75958F" w14:textId="77777777" w:rsidR="009553D3" w:rsidRPr="00554AC0" w:rsidRDefault="00A423B9">
      <w:pPr>
        <w:rPr>
          <w:rFonts w:ascii="Times New Roman" w:hAnsi="Times New Roman" w:cs="Times New Roman"/>
          <w:sz w:val="28"/>
          <w:szCs w:val="28"/>
        </w:rPr>
      </w:pPr>
      <w:r w:rsidRPr="00554AC0">
        <w:rPr>
          <w:rFonts w:ascii="Times New Roman" w:hAnsi="Times New Roman" w:cs="Times New Roman"/>
          <w:sz w:val="28"/>
          <w:szCs w:val="28"/>
        </w:rPr>
        <w:t> </w:t>
      </w:r>
    </w:p>
    <w:sectPr w:rsidR="009553D3" w:rsidRPr="00554AC0" w:rsidSect="008A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B9"/>
    <w:rsid w:val="001B669C"/>
    <w:rsid w:val="00554AC0"/>
    <w:rsid w:val="006D6BC0"/>
    <w:rsid w:val="008A79A7"/>
    <w:rsid w:val="009553D3"/>
    <w:rsid w:val="00A423B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C849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423B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3B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86968">
      <w:bodyDiv w:val="1"/>
      <w:marLeft w:val="0"/>
      <w:marRight w:val="0"/>
      <w:marTop w:val="0"/>
      <w:marBottom w:val="0"/>
      <w:divBdr>
        <w:top w:val="none" w:sz="0" w:space="0" w:color="auto"/>
        <w:left w:val="none" w:sz="0" w:space="0" w:color="auto"/>
        <w:bottom w:val="none" w:sz="0" w:space="0" w:color="auto"/>
        <w:right w:val="none" w:sz="0" w:space="0" w:color="auto"/>
      </w:divBdr>
    </w:div>
    <w:div w:id="1144541254">
      <w:bodyDiv w:val="1"/>
      <w:marLeft w:val="0"/>
      <w:marRight w:val="0"/>
      <w:marTop w:val="0"/>
      <w:marBottom w:val="0"/>
      <w:divBdr>
        <w:top w:val="none" w:sz="0" w:space="0" w:color="auto"/>
        <w:left w:val="none" w:sz="0" w:space="0" w:color="auto"/>
        <w:bottom w:val="none" w:sz="0" w:space="0" w:color="auto"/>
        <w:right w:val="none" w:sz="0" w:space="0" w:color="auto"/>
      </w:divBdr>
    </w:div>
    <w:div w:id="1766534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4720</Characters>
  <Application>Microsoft Macintosh Word</Application>
  <DocSecurity>0</DocSecurity>
  <Lines>39</Lines>
  <Paragraphs>11</Paragraphs>
  <ScaleCrop>false</ScaleCrop>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2017-06-15T12:37:00Z</dcterms:created>
  <dcterms:modified xsi:type="dcterms:W3CDTF">2017-06-15T12:37:00Z</dcterms:modified>
</cp:coreProperties>
</file>